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BD4EC6" w:rsidP="003D4CB9">
      <w:pPr>
        <w:spacing w:line="276" w:lineRule="auto"/>
        <w:rPr>
          <w:rFonts w:cs="Adobe Arabic"/>
          <w:b/>
          <w:sz w:val="24"/>
        </w:rPr>
      </w:pPr>
      <w:r>
        <w:rPr>
          <w:b/>
          <w:sz w:val="24"/>
        </w:rPr>
        <w:t>Redefining</w:t>
      </w:r>
      <w:r w:rsidR="00156521">
        <w:rPr>
          <w:b/>
          <w:sz w:val="24"/>
        </w:rPr>
        <w:t xml:space="preserve"> high-end applications</w:t>
      </w:r>
      <w:proofErr w:type="gramStart"/>
      <w:r w:rsidR="00156521">
        <w:rPr>
          <w:b/>
          <w:sz w:val="24"/>
        </w:rPr>
        <w:t>:</w:t>
      </w:r>
      <w:proofErr w:type="gramEnd"/>
      <w:r w:rsidR="00156521">
        <w:rPr>
          <w:b/>
          <w:sz w:val="24"/>
        </w:rPr>
        <w:br/>
        <w:t>The ERP </w:t>
      </w:r>
      <w:r>
        <w:rPr>
          <w:b/>
          <w:sz w:val="24"/>
        </w:rPr>
        <w:t xml:space="preserve">1000 modular angle encoder from </w:t>
      </w:r>
      <w:proofErr w:type="spellStart"/>
      <w:r>
        <w:rPr>
          <w:b/>
          <w:sz w:val="24"/>
        </w:rPr>
        <w:t>HEIDENHAIN</w:t>
      </w:r>
      <w:proofErr w:type="spellEnd"/>
    </w:p>
    <w:p w:rsidR="00B6511B" w:rsidRDefault="00B6511B" w:rsidP="003D4CB9">
      <w:pPr>
        <w:spacing w:line="276" w:lineRule="auto"/>
        <w:ind w:right="-94"/>
        <w:rPr>
          <w:rFonts w:cs="Adobe Arabic"/>
        </w:rPr>
      </w:pPr>
    </w:p>
    <w:p w:rsidR="006B3D39" w:rsidRPr="006B3D39" w:rsidRDefault="00156521" w:rsidP="00C73FF5">
      <w:pPr>
        <w:spacing w:line="276" w:lineRule="auto"/>
        <w:ind w:right="-285"/>
        <w:rPr>
          <w:rFonts w:cs="Adobe Arabic"/>
          <w:i/>
        </w:rPr>
      </w:pPr>
      <w:r>
        <w:rPr>
          <w:i/>
        </w:rPr>
        <w:t xml:space="preserve">The ERP </w:t>
      </w:r>
      <w:r w:rsidR="00382AC7">
        <w:rPr>
          <w:i/>
        </w:rPr>
        <w:t xml:space="preserve">1000 family of angle encoders was developed by </w:t>
      </w:r>
      <w:proofErr w:type="spellStart"/>
      <w:r w:rsidR="00382AC7">
        <w:rPr>
          <w:i/>
        </w:rPr>
        <w:t>HEIDENHAIN</w:t>
      </w:r>
      <w:proofErr w:type="spellEnd"/>
      <w:r w:rsidR="00382AC7">
        <w:rPr>
          <w:i/>
        </w:rPr>
        <w:t xml:space="preserve"> for applications requiring exceptionally constant speed control or high position stability at standstill. The outstanding characteristics needed for </w:t>
      </w:r>
      <w:r>
        <w:rPr>
          <w:i/>
        </w:rPr>
        <w:t>such demanding applications come</w:t>
      </w:r>
      <w:r w:rsidR="00382AC7">
        <w:rPr>
          <w:i/>
        </w:rPr>
        <w:t xml:space="preserve"> from these encoders’ special design, which includes numerous circular sca</w:t>
      </w:r>
      <w:r>
        <w:rPr>
          <w:i/>
        </w:rPr>
        <w:t xml:space="preserve">le variants and the </w:t>
      </w:r>
      <w:proofErr w:type="spellStart"/>
      <w:r>
        <w:rPr>
          <w:i/>
        </w:rPr>
        <w:t>HSP</w:t>
      </w:r>
      <w:proofErr w:type="spellEnd"/>
      <w:r>
        <w:rPr>
          <w:i/>
        </w:rPr>
        <w:t> </w:t>
      </w:r>
      <w:r w:rsidR="00382AC7">
        <w:rPr>
          <w:i/>
        </w:rPr>
        <w:t xml:space="preserve">1.0 signal processing ASIC from </w:t>
      </w:r>
      <w:proofErr w:type="spellStart"/>
      <w:r w:rsidR="00382AC7">
        <w:rPr>
          <w:i/>
        </w:rPr>
        <w:t>HEIDENHAIN</w:t>
      </w:r>
      <w:proofErr w:type="spellEnd"/>
      <w:r w:rsidR="00382AC7">
        <w:rPr>
          <w:i/>
        </w:rPr>
        <w:t>.</w:t>
      </w:r>
    </w:p>
    <w:p w:rsidR="006B3D39" w:rsidRPr="00F60FF8" w:rsidRDefault="006B3D39" w:rsidP="003D4CB9">
      <w:pPr>
        <w:spacing w:line="276" w:lineRule="auto"/>
        <w:ind w:right="-94"/>
        <w:rPr>
          <w:rFonts w:cs="Adobe Arabic"/>
        </w:rPr>
      </w:pPr>
    </w:p>
    <w:p w:rsidR="00180328" w:rsidRDefault="006741C4" w:rsidP="00180328">
      <w:pPr>
        <w:spacing w:line="276" w:lineRule="auto"/>
        <w:rPr>
          <w:rFonts w:cs="Adobe Arabic"/>
        </w:rPr>
      </w:pPr>
      <w:r>
        <w:t xml:space="preserve">The new ERP 1000 optical scanning angle encoder series from </w:t>
      </w:r>
      <w:proofErr w:type="spellStart"/>
      <w:r>
        <w:t>HEIDENHAIN</w:t>
      </w:r>
      <w:proofErr w:type="spellEnd"/>
      <w:r>
        <w:t xml:space="preserve"> is redefining angular measurement capability in high-end applications. This is particularly evident in how flexibly these encoders can be integrated into the machine manufacturer’s complete system, as well as in their accuracy and the robustness of their measured value acquisition. Key factors in these characteristics are the combination of a modular design and the first</w:t>
      </w:r>
      <w:r w:rsidR="00156521">
        <w:t xml:space="preserve">-ever use of the </w:t>
      </w:r>
      <w:proofErr w:type="spellStart"/>
      <w:r w:rsidR="00156521">
        <w:t>HEIDENHAIN</w:t>
      </w:r>
      <w:proofErr w:type="spellEnd"/>
      <w:r w:rsidR="00156521">
        <w:t> </w:t>
      </w:r>
      <w:proofErr w:type="spellStart"/>
      <w:r w:rsidR="00156521">
        <w:t>HSP</w:t>
      </w:r>
      <w:proofErr w:type="spellEnd"/>
      <w:r w:rsidR="00156521">
        <w:t> </w:t>
      </w:r>
      <w:r>
        <w:t>1.0 signal processing ASIC in an angle encoder.</w:t>
      </w:r>
    </w:p>
    <w:p w:rsidR="006741C4" w:rsidRDefault="006741C4" w:rsidP="00180328">
      <w:pPr>
        <w:spacing w:line="276" w:lineRule="auto"/>
        <w:rPr>
          <w:rFonts w:cs="Adobe Arabic"/>
        </w:rPr>
      </w:pPr>
    </w:p>
    <w:p w:rsidR="006741C4" w:rsidRDefault="00156521" w:rsidP="00180328">
      <w:pPr>
        <w:spacing w:line="276" w:lineRule="auto"/>
        <w:rPr>
          <w:rFonts w:cs="Adobe Arabic"/>
        </w:rPr>
      </w:pPr>
      <w:r>
        <w:rPr>
          <w:b/>
          <w:color w:val="333333"/>
          <w:szCs w:val="18"/>
          <w:shd w:val="clear" w:color="auto" w:fill="FFFFFF"/>
        </w:rPr>
        <w:t>Flexibility thanks to</w:t>
      </w:r>
      <w:r w:rsidR="006741C4">
        <w:rPr>
          <w:b/>
          <w:color w:val="333333"/>
          <w:szCs w:val="18"/>
          <w:shd w:val="clear" w:color="auto" w:fill="FFFFFF"/>
        </w:rPr>
        <w:t xml:space="preserve"> a wide range of variants</w:t>
      </w:r>
    </w:p>
    <w:p w:rsidR="006741C4" w:rsidRDefault="006741C4" w:rsidP="006741C4">
      <w:pPr>
        <w:spacing w:line="276" w:lineRule="auto"/>
        <w:rPr>
          <w:rFonts w:cs="Adobe Arabic"/>
        </w:rPr>
      </w:pPr>
      <w:r>
        <w:t>The high</w:t>
      </w:r>
      <w:r w:rsidR="00156521">
        <w:t xml:space="preserve"> flexibility with which the ERP </w:t>
      </w:r>
      <w:r>
        <w:t>1000 can be adapted to the customer’s specific application is achieved through an extensive variety of variants with different circular scale sizes. These variants are available as full-circle and segm</w:t>
      </w:r>
      <w:r w:rsidR="00156521">
        <w:t>ent versions in diameters of 57 mm, 75 mm, 109 mm, and 151 mm, thus</w:t>
      </w:r>
      <w:r>
        <w:t xml:space="preserve"> allowing them to perfectly accommodate nearly any requirement. Their compact dimensions as well as the very low weight of their scanning heads and circular scales also contribute to their flexibility. The scannin</w:t>
      </w:r>
      <w:r w:rsidR="00156521">
        <w:t xml:space="preserve">g head is just 26 mm long, 12.7 </w:t>
      </w:r>
      <w:r>
        <w:t>mm</w:t>
      </w:r>
      <w:r w:rsidR="00156521">
        <w:t xml:space="preserve"> high, and 6.8 mm wide, and weighs only 5 </w:t>
      </w:r>
      <w:r>
        <w:t>g. The circul</w:t>
      </w:r>
      <w:r w:rsidR="00156521">
        <w:t xml:space="preserve">ar scales are no more than 10.2 mm </w:t>
      </w:r>
      <w:r>
        <w:t>high, and the lightest f</w:t>
      </w:r>
      <w:r w:rsidR="00156521">
        <w:t>ull-circle scale weighs just 57 </w:t>
      </w:r>
      <w:r>
        <w:t>g. These dimensions and weights impose almost no limits on how these en</w:t>
      </w:r>
      <w:r w:rsidR="00156521">
        <w:t xml:space="preserve">coders can be deployed. The ERP </w:t>
      </w:r>
      <w:r>
        <w:t>1000 modular angle encoders can be inst</w:t>
      </w:r>
      <w:r w:rsidR="001604FD">
        <w:t>alled to space-saving effect</w:t>
      </w:r>
      <w:r>
        <w:t xml:space="preserve"> and offer low masses and mass moments of inertia for use in highly dynamic applications.</w:t>
      </w:r>
    </w:p>
    <w:p w:rsidR="00176185" w:rsidRDefault="00176185" w:rsidP="007569AE">
      <w:pPr>
        <w:spacing w:line="276" w:lineRule="auto"/>
        <w:rPr>
          <w:rFonts w:cs="Adobe Arabic"/>
        </w:rPr>
      </w:pPr>
    </w:p>
    <w:p w:rsidR="00176185" w:rsidRDefault="00176185" w:rsidP="00176185">
      <w:pPr>
        <w:spacing w:line="276" w:lineRule="auto"/>
        <w:rPr>
          <w:rFonts w:cs="Adobe Arabic"/>
        </w:rPr>
      </w:pPr>
      <w:r>
        <w:rPr>
          <w:b/>
          <w:color w:val="333333"/>
          <w:szCs w:val="18"/>
          <w:shd w:val="clear" w:color="auto" w:fill="FFFFFF"/>
        </w:rPr>
        <w:t>Optical scanning for outstanding accuracy</w:t>
      </w:r>
    </w:p>
    <w:p w:rsidR="0031503E" w:rsidRDefault="007569AE" w:rsidP="0031503E">
      <w:pPr>
        <w:spacing w:line="276" w:lineRule="auto"/>
        <w:rPr>
          <w:rFonts w:cs="Adobe Arabic"/>
        </w:rPr>
      </w:pPr>
      <w:r>
        <w:t>Th</w:t>
      </w:r>
      <w:r w:rsidR="00156521">
        <w:t>e measuring standard of the ERP </w:t>
      </w:r>
      <w:r>
        <w:t xml:space="preserve">1000 family of angle encoders is an </w:t>
      </w:r>
      <w:proofErr w:type="spellStart"/>
      <w:r>
        <w:t>OPTODUR</w:t>
      </w:r>
      <w:proofErr w:type="spellEnd"/>
      <w:r>
        <w:t xml:space="preserve"> graduation on glass. Depending on their diameters, the different circular sc</w:t>
      </w:r>
      <w:r w:rsidR="001604FD">
        <w:t xml:space="preserve">ales feature signal periods of </w:t>
      </w:r>
      <w:r w:rsidR="00156521">
        <w:t>23 000, 30 000, 50 000 or 63 </w:t>
      </w:r>
      <w:r>
        <w:t xml:space="preserve">000. In combination with the </w:t>
      </w:r>
      <w:proofErr w:type="spellStart"/>
      <w:r>
        <w:t>HEIDENHAIN</w:t>
      </w:r>
      <w:proofErr w:type="spellEnd"/>
      <w:r>
        <w:t xml:space="preserve"> </w:t>
      </w:r>
      <w:proofErr w:type="spellStart"/>
      <w:r>
        <w:t>HSP</w:t>
      </w:r>
      <w:proofErr w:type="spellEnd"/>
      <w:r>
        <w:t xml:space="preserve"> 1.0 signal processing ASIC, which is now being used in an angle encoder for the first time with the ERP 1000, the modular angle encoders achieve accuracy g</w:t>
      </w:r>
      <w:r w:rsidR="00156521">
        <w:t>rades of down to ±0.9 arc </w:t>
      </w:r>
      <w:r>
        <w:t>seconds at exceptional signal quality. They achieve an interp</w:t>
      </w:r>
      <w:r w:rsidR="00156521">
        <w:t>olation error down to ±0.02 arc </w:t>
      </w:r>
      <w:r>
        <w:t>seconds, and their RMS position noise can be as</w:t>
      </w:r>
      <w:r w:rsidR="00156521">
        <w:t xml:space="preserve"> low as 0.002 arc </w:t>
      </w:r>
      <w:proofErr w:type="gramStart"/>
      <w:r w:rsidR="00156521">
        <w:t>seconds</w:t>
      </w:r>
      <w:proofErr w:type="gramEnd"/>
      <w:r w:rsidR="00156521">
        <w:t>. A</w:t>
      </w:r>
      <w:r>
        <w:t>ll of this is possible in highly dynamic applications with very high shaft speeds of up to</w:t>
      </w:r>
      <w:r w:rsidR="00156521">
        <w:t xml:space="preserve"> 2600 rpm. At the same time,</w:t>
      </w:r>
      <w:r>
        <w:t xml:space="preserve"> noise immunity during scanning ensures high reliability during operation.</w:t>
      </w:r>
    </w:p>
    <w:p w:rsidR="00382AC7" w:rsidRPr="00BD4EC6" w:rsidRDefault="00382AC7" w:rsidP="00382AC7">
      <w:pPr>
        <w:spacing w:line="276" w:lineRule="auto"/>
        <w:rPr>
          <w:rFonts w:cs="Adobe Arabic"/>
        </w:rPr>
      </w:pPr>
    </w:p>
    <w:p w:rsidR="00382AC7" w:rsidRDefault="00382AC7" w:rsidP="00382AC7">
      <w:pPr>
        <w:spacing w:line="276" w:lineRule="auto"/>
        <w:rPr>
          <w:rFonts w:cs="Adobe Arabic"/>
        </w:rPr>
      </w:pPr>
      <w:r>
        <w:rPr>
          <w:b/>
          <w:color w:val="333333"/>
          <w:szCs w:val="18"/>
          <w:shd w:val="clear" w:color="auto" w:fill="FFFFFF"/>
        </w:rPr>
        <w:t>Generous mounting and operating tolerances</w:t>
      </w:r>
    </w:p>
    <w:p w:rsidR="00382AC7" w:rsidRDefault="00382AC7" w:rsidP="00382AC7">
      <w:pPr>
        <w:spacing w:line="276" w:lineRule="auto"/>
        <w:rPr>
          <w:rFonts w:cs="Adobe Arabic"/>
        </w:rPr>
      </w:pPr>
      <w:r>
        <w:t xml:space="preserve">As a non-paired </w:t>
      </w:r>
      <w:r w:rsidR="00156521">
        <w:t>system, all versions of the ERP </w:t>
      </w:r>
      <w:r>
        <w:t>1000 modular angle encoders offer generous mounting and operating to</w:t>
      </w:r>
      <w:r w:rsidR="00156521">
        <w:t>lerances, as well as convenience in mounting. For example, an ERP </w:t>
      </w:r>
      <w:r>
        <w:t xml:space="preserve">1000 achieves very good measurement accuracies, even if the mounting surface for the </w:t>
      </w:r>
      <w:r>
        <w:lastRenderedPageBreak/>
        <w:t>circular scale has not been machined to absolute perfection. However, the better the mounting conditions are, the higher</w:t>
      </w:r>
      <w:r w:rsidR="00156521">
        <w:t xml:space="preserve"> are</w:t>
      </w:r>
      <w:r>
        <w:t xml:space="preserve"> the achievable accuracies in the application.</w:t>
      </w:r>
      <w:r w:rsidR="00156521">
        <w:rPr>
          <w:rFonts w:cs="Adobe Arabic"/>
        </w:rPr>
        <w:t xml:space="preserve"> </w:t>
      </w:r>
      <w:r>
        <w:t>For the electrical connection of the scanning head to the control on the machine, a wide select</w:t>
      </w:r>
      <w:r w:rsidR="00156521">
        <w:t>ion of cables and connectors is</w:t>
      </w:r>
      <w:bookmarkStart w:id="0" w:name="_GoBack"/>
      <w:bookmarkEnd w:id="0"/>
      <w:r>
        <w:t xml:space="preserve"> available. In addition, all of the scanning heads are available in a variety of cable lengths in order to offer the optimum solution, even in situations with low installation space. The incremental signals and the reference signal are electronically adjusted automatically and conveniently with the mounting assistants of the ATS </w:t>
      </w:r>
      <w:r w:rsidR="00156521">
        <w:t xml:space="preserve">software and the </w:t>
      </w:r>
      <w:proofErr w:type="spellStart"/>
      <w:r w:rsidR="00156521">
        <w:t>HEIDENHAIN</w:t>
      </w:r>
      <w:proofErr w:type="spellEnd"/>
      <w:r w:rsidR="00156521">
        <w:t xml:space="preserve"> </w:t>
      </w:r>
      <w:proofErr w:type="spellStart"/>
      <w:r w:rsidR="00156521">
        <w:t>PWM</w:t>
      </w:r>
      <w:proofErr w:type="spellEnd"/>
      <w:r w:rsidR="00156521">
        <w:t> </w:t>
      </w:r>
      <w:r>
        <w:t>21 testing device. This capability facilitates mounting and further simplifies the adjustment process.</w:t>
      </w:r>
    </w:p>
    <w:p w:rsidR="00180328" w:rsidRDefault="00180328" w:rsidP="00180328">
      <w:pPr>
        <w:spacing w:line="276" w:lineRule="auto"/>
        <w:rPr>
          <w:rFonts w:cs="Adobe Arabic"/>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1955CD">
        <w:tc>
          <w:tcPr>
            <w:tcW w:w="4677" w:type="dxa"/>
            <w:vAlign w:val="bottom"/>
          </w:tcPr>
          <w:p w:rsidR="003D4CB9" w:rsidRPr="003D4CB9" w:rsidRDefault="00BD4EC6" w:rsidP="003D4CB9">
            <w:pPr>
              <w:spacing w:line="276" w:lineRule="auto"/>
              <w:rPr>
                <w:rFonts w:cs="Adobe Arabic"/>
              </w:rPr>
            </w:pPr>
            <w:r>
              <w:rPr>
                <w:noProof/>
              </w:rPr>
              <w:drawing>
                <wp:inline distT="0" distB="0" distL="0" distR="0" wp14:anchorId="4A4B9D04" wp14:editId="51D38F2C">
                  <wp:extent cx="2880000" cy="1366475"/>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IDENHAIN_ERP1000_print_jpg_cmyk.jpg"/>
                          <pic:cNvPicPr/>
                        </pic:nvPicPr>
                        <pic:blipFill rotWithShape="1">
                          <a:blip r:embed="rId8" cstate="print">
                            <a:extLst>
                              <a:ext uri="{28A0092B-C50C-407E-A947-70E740481C1C}">
                                <a14:useLocalDpi xmlns:a14="http://schemas.microsoft.com/office/drawing/2010/main" val="0"/>
                              </a:ext>
                            </a:extLst>
                          </a:blip>
                          <a:srcRect r="50563"/>
                          <a:stretch/>
                        </pic:blipFill>
                        <pic:spPr bwMode="auto">
                          <a:xfrm>
                            <a:off x="0" y="0"/>
                            <a:ext cx="2880000" cy="136647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D4CB9" w:rsidRDefault="00156521" w:rsidP="00C73FF5">
            <w:pPr>
              <w:spacing w:line="276" w:lineRule="auto"/>
              <w:rPr>
                <w:rFonts w:cs="Adobe Arabic"/>
                <w:i/>
              </w:rPr>
            </w:pPr>
            <w:r>
              <w:rPr>
                <w:i/>
              </w:rPr>
              <w:t xml:space="preserve">The new </w:t>
            </w:r>
            <w:proofErr w:type="spellStart"/>
            <w:r>
              <w:rPr>
                <w:i/>
              </w:rPr>
              <w:t>HEIDENHAIN</w:t>
            </w:r>
            <w:proofErr w:type="spellEnd"/>
            <w:r>
              <w:rPr>
                <w:i/>
              </w:rPr>
              <w:t> ERP </w:t>
            </w:r>
            <w:r w:rsidR="00CE4F57">
              <w:rPr>
                <w:i/>
              </w:rPr>
              <w:t>1000 angle encoders: accurate and robust measured-value acquisition combined with a variety of integration options.</w:t>
            </w:r>
          </w:p>
        </w:tc>
      </w:tr>
      <w:tr w:rsidR="001955CD" w:rsidRPr="003D4CB9" w:rsidTr="00A93029">
        <w:tc>
          <w:tcPr>
            <w:tcW w:w="4677" w:type="dxa"/>
            <w:vAlign w:val="center"/>
          </w:tcPr>
          <w:p w:rsidR="001955CD" w:rsidRPr="00A93029" w:rsidRDefault="00F070D1" w:rsidP="00A93029">
            <w:pPr>
              <w:spacing w:line="276" w:lineRule="auto"/>
              <w:jc w:val="center"/>
              <w:rPr>
                <w:noProof/>
                <w:color w:val="FF0000"/>
              </w:rPr>
            </w:pPr>
            <w:r>
              <w:rPr>
                <w:noProof/>
                <w:color w:val="FF0000"/>
              </w:rPr>
              <w:drawing>
                <wp:inline distT="0" distB="0" distL="0" distR="0">
                  <wp:extent cx="2861945" cy="796925"/>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P1xxx_Maßstaebe_Sammel_V01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796925"/>
                          </a:xfrm>
                          <a:prstGeom prst="rect">
                            <a:avLst/>
                          </a:prstGeom>
                        </pic:spPr>
                      </pic:pic>
                    </a:graphicData>
                  </a:graphic>
                </wp:inline>
              </w:drawing>
            </w:r>
          </w:p>
        </w:tc>
        <w:tc>
          <w:tcPr>
            <w:tcW w:w="4677" w:type="dxa"/>
            <w:vAlign w:val="bottom"/>
          </w:tcPr>
          <w:p w:rsidR="001955CD" w:rsidRPr="003D4CB9" w:rsidRDefault="001955CD" w:rsidP="001955CD">
            <w:pPr>
              <w:spacing w:line="276" w:lineRule="auto"/>
              <w:rPr>
                <w:rFonts w:cs="Adobe Arabic"/>
                <w:i/>
              </w:rPr>
            </w:pPr>
            <w:r>
              <w:rPr>
                <w:i/>
              </w:rPr>
              <w:t>Particularly flexible: the segment</w:t>
            </w:r>
            <w:r w:rsidR="00156521">
              <w:rPr>
                <w:i/>
              </w:rPr>
              <w:t xml:space="preserve"> versions of the </w:t>
            </w:r>
            <w:proofErr w:type="spellStart"/>
            <w:r w:rsidR="00156521">
              <w:rPr>
                <w:i/>
              </w:rPr>
              <w:t>HEIDENHAIN</w:t>
            </w:r>
            <w:proofErr w:type="spellEnd"/>
            <w:r w:rsidR="00156521">
              <w:rPr>
                <w:i/>
              </w:rPr>
              <w:t xml:space="preserve"> ERP </w:t>
            </w:r>
            <w:r>
              <w:rPr>
                <w:i/>
              </w:rPr>
              <w:t>1000 modular angle encoder can be adapted to any mounting situation and yield highly accurate position values.</w:t>
            </w:r>
          </w:p>
        </w:tc>
      </w:tr>
      <w:tr w:rsidR="001955CD" w:rsidRPr="003D4CB9" w:rsidTr="001955CD">
        <w:tc>
          <w:tcPr>
            <w:tcW w:w="4677" w:type="dxa"/>
            <w:vAlign w:val="bottom"/>
          </w:tcPr>
          <w:p w:rsidR="001955CD" w:rsidRDefault="001955CD" w:rsidP="001955CD">
            <w:pPr>
              <w:spacing w:line="276" w:lineRule="auto"/>
              <w:rPr>
                <w:noProof/>
              </w:rPr>
            </w:pPr>
            <w:r>
              <w:rPr>
                <w:noProof/>
              </w:rPr>
              <w:drawing>
                <wp:inline distT="0" distB="0" distL="0" distR="0" wp14:anchorId="52AC7FD8" wp14:editId="3EB15A69">
                  <wp:extent cx="2880000" cy="927502"/>
                  <wp:effectExtent l="0" t="0" r="0" b="6350"/>
                  <wp:docPr id="13"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_Processing_ASIC_de_offic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927502"/>
                          </a:xfrm>
                          <a:prstGeom prst="rect">
                            <a:avLst/>
                          </a:prstGeom>
                        </pic:spPr>
                      </pic:pic>
                    </a:graphicData>
                  </a:graphic>
                </wp:inline>
              </w:drawing>
            </w:r>
          </w:p>
        </w:tc>
        <w:tc>
          <w:tcPr>
            <w:tcW w:w="4677" w:type="dxa"/>
            <w:vAlign w:val="bottom"/>
          </w:tcPr>
          <w:p w:rsidR="001955CD" w:rsidRPr="00BD4EC6" w:rsidRDefault="00156521" w:rsidP="001955CD">
            <w:pPr>
              <w:spacing w:line="276" w:lineRule="auto"/>
              <w:rPr>
                <w:rFonts w:cs="Adobe Arabic"/>
                <w:i/>
              </w:rPr>
            </w:pPr>
            <w:r>
              <w:rPr>
                <w:i/>
              </w:rPr>
              <w:t xml:space="preserve">The </w:t>
            </w:r>
            <w:proofErr w:type="spellStart"/>
            <w:r>
              <w:rPr>
                <w:i/>
              </w:rPr>
              <w:t>HEIDENHAIN</w:t>
            </w:r>
            <w:proofErr w:type="spellEnd"/>
            <w:r>
              <w:rPr>
                <w:i/>
              </w:rPr>
              <w:t> </w:t>
            </w:r>
            <w:proofErr w:type="spellStart"/>
            <w:r>
              <w:rPr>
                <w:i/>
              </w:rPr>
              <w:t>HSP</w:t>
            </w:r>
            <w:proofErr w:type="spellEnd"/>
            <w:r>
              <w:rPr>
                <w:i/>
              </w:rPr>
              <w:t> </w:t>
            </w:r>
            <w:r w:rsidR="001955CD">
              <w:rPr>
                <w:i/>
              </w:rPr>
              <w:t>1.0 signal processing ASIC: contamination on the measuring standard has no effect on the signal quality.</w:t>
            </w:r>
          </w:p>
        </w:tc>
      </w:tr>
    </w:tbl>
    <w:p w:rsidR="00F60FF8" w:rsidRDefault="00F60FF8" w:rsidP="003D4CB9">
      <w:pPr>
        <w:spacing w:line="276" w:lineRule="auto"/>
        <w:rPr>
          <w:rFonts w:cs="Adobe Arabic"/>
        </w:rPr>
      </w:pPr>
    </w:p>
    <w:p w:rsidR="00D25E3D" w:rsidRPr="003D4CB9" w:rsidRDefault="00D25E3D" w:rsidP="003D4CB9">
      <w:pPr>
        <w:spacing w:line="276" w:lineRule="auto"/>
        <w:rPr>
          <w:rFonts w:cs="Adobe Arabic"/>
        </w:rPr>
      </w:pPr>
    </w:p>
    <w:p w:rsidR="00D25E3D" w:rsidRDefault="00D25E3D" w:rsidP="00D25E3D">
      <w:pPr>
        <w:spacing w:line="276" w:lineRule="auto"/>
        <w:rPr>
          <w:rFonts w:cs="Arial"/>
          <w:b/>
          <w:color w:val="333333"/>
          <w:szCs w:val="18"/>
          <w:shd w:val="clear" w:color="auto" w:fill="FFFFFF"/>
        </w:rPr>
      </w:pPr>
      <w:proofErr w:type="spellStart"/>
      <w:r>
        <w:rPr>
          <w:b/>
          <w:color w:val="333333"/>
          <w:szCs w:val="18"/>
          <w:shd w:val="clear" w:color="auto" w:fill="FFFFFF"/>
        </w:rPr>
        <w:t>HEIDENHAIN</w:t>
      </w:r>
      <w:proofErr w:type="spellEnd"/>
      <w:r w:rsidR="00156521">
        <w:rPr>
          <w:b/>
          <w:color w:val="333333"/>
          <w:szCs w:val="18"/>
          <w:shd w:val="clear" w:color="auto" w:fill="FFFFFF"/>
        </w:rPr>
        <w:t xml:space="preserve"> at </w:t>
      </w:r>
      <w:r w:rsidR="001604FD">
        <w:rPr>
          <w:b/>
          <w:color w:val="333333"/>
          <w:szCs w:val="18"/>
          <w:shd w:val="clear" w:color="auto" w:fill="FFFFFF"/>
        </w:rPr>
        <w:t>CONTROL 2019:</w:t>
      </w:r>
      <w:r>
        <w:rPr>
          <w:b/>
          <w:color w:val="333333"/>
          <w:szCs w:val="18"/>
          <w:shd w:val="clear" w:color="auto" w:fill="FFFFFF"/>
        </w:rPr>
        <w:t xml:space="preserve"> Hall 4, Booth 4503</w:t>
      </w:r>
    </w:p>
    <w:p w:rsidR="00D25E3D" w:rsidRDefault="00D25E3D" w:rsidP="00D25E3D">
      <w:pPr>
        <w:spacing w:line="276" w:lineRule="auto"/>
      </w:pPr>
    </w:p>
    <w:p w:rsidR="00CE4F57" w:rsidRDefault="00CE4F57" w:rsidP="00D25E3D">
      <w:pPr>
        <w:spacing w:line="276" w:lineRule="auto"/>
      </w:pPr>
    </w:p>
    <w:p w:rsidR="003D4CB9" w:rsidRPr="003D4CB9" w:rsidRDefault="004D3038" w:rsidP="003D4CB9">
      <w:pPr>
        <w:autoSpaceDE w:val="0"/>
        <w:autoSpaceDN w:val="0"/>
        <w:adjustRightInd w:val="0"/>
        <w:spacing w:line="276" w:lineRule="auto"/>
        <w:rPr>
          <w:rFonts w:cs="Arial"/>
          <w:b/>
          <w:i/>
          <w:iCs/>
          <w:sz w:val="20"/>
          <w:szCs w:val="20"/>
        </w:rPr>
      </w:pPr>
      <w:r>
        <w:rPr>
          <w:b/>
          <w:i/>
          <w:iCs/>
          <w:sz w:val="20"/>
          <w:szCs w:val="20"/>
        </w:rPr>
        <w:t>For more information, visit:</w:t>
      </w:r>
    </w:p>
    <w:p w:rsidR="00975A0B" w:rsidRPr="00382AC7" w:rsidRDefault="002E087C" w:rsidP="003D4CB9">
      <w:pPr>
        <w:autoSpaceDE w:val="0"/>
        <w:autoSpaceDN w:val="0"/>
        <w:adjustRightInd w:val="0"/>
        <w:spacing w:line="276" w:lineRule="auto"/>
        <w:rPr>
          <w:rStyle w:val="Hyperlink"/>
          <w:sz w:val="20"/>
          <w:szCs w:val="20"/>
        </w:rPr>
      </w:pPr>
      <w:hyperlink r:id="rId11" w:history="1">
        <w:r w:rsidR="00A30083">
          <w:rPr>
            <w:rStyle w:val="Hyperlink"/>
            <w:sz w:val="20"/>
            <w:szCs w:val="20"/>
          </w:rPr>
          <w:t>https://control.heidenhain.de/en/</w:t>
        </w:r>
      </w:hyperlink>
    </w:p>
    <w:p w:rsidR="00975A0B" w:rsidRDefault="00975A0B" w:rsidP="003D4CB9">
      <w:pPr>
        <w:autoSpaceDE w:val="0"/>
        <w:autoSpaceDN w:val="0"/>
        <w:adjustRightInd w:val="0"/>
        <w:spacing w:line="276" w:lineRule="auto"/>
        <w:rPr>
          <w:rFonts w:cs="Arial"/>
          <w:sz w:val="20"/>
          <w:szCs w:val="20"/>
        </w:rPr>
      </w:pPr>
    </w:p>
    <w:p w:rsidR="00975A0B" w:rsidRPr="003D4CB9" w:rsidRDefault="00975A0B" w:rsidP="003D4CB9">
      <w:pPr>
        <w:autoSpaceDE w:val="0"/>
        <w:autoSpaceDN w:val="0"/>
        <w:adjustRightInd w:val="0"/>
        <w:spacing w:line="276" w:lineRule="auto"/>
        <w:rPr>
          <w:rFonts w:cs="Arial"/>
          <w:b/>
          <w:i/>
          <w:iCs/>
          <w:sz w:val="20"/>
          <w:szCs w:val="20"/>
        </w:rPr>
      </w:pPr>
      <w:r>
        <w:rPr>
          <w:b/>
          <w:i/>
          <w:iCs/>
          <w:sz w:val="20"/>
          <w:szCs w:val="20"/>
        </w:rPr>
        <w:t>Trade press contact person:</w:t>
      </w:r>
    </w:p>
    <w:p w:rsidR="00975A0B" w:rsidRPr="003D4CB9" w:rsidRDefault="00975A0B" w:rsidP="003D4CB9">
      <w:pPr>
        <w:autoSpaceDE w:val="0"/>
        <w:autoSpaceDN w:val="0"/>
        <w:adjustRightInd w:val="0"/>
        <w:spacing w:line="276" w:lineRule="auto"/>
        <w:rPr>
          <w:rFonts w:cs="Arial"/>
          <w:sz w:val="20"/>
          <w:szCs w:val="20"/>
        </w:rPr>
      </w:pPr>
      <w:r>
        <w:rPr>
          <w:sz w:val="20"/>
          <w:szCs w:val="20"/>
        </w:rPr>
        <w:t>Frank Muthmann</w:t>
      </w:r>
    </w:p>
    <w:p w:rsidR="00975A0B" w:rsidRPr="003D4CB9" w:rsidRDefault="00975A0B" w:rsidP="003D4CB9">
      <w:pPr>
        <w:autoSpaceDE w:val="0"/>
        <w:autoSpaceDN w:val="0"/>
        <w:adjustRightInd w:val="0"/>
        <w:spacing w:line="276" w:lineRule="auto"/>
        <w:rPr>
          <w:rFonts w:cs="Arial"/>
          <w:sz w:val="20"/>
          <w:szCs w:val="20"/>
        </w:rPr>
      </w:pPr>
      <w:r>
        <w:rPr>
          <w:sz w:val="20"/>
          <w:szCs w:val="20"/>
        </w:rPr>
        <w:t xml:space="preserve">DR. JOHANNES </w:t>
      </w:r>
      <w:proofErr w:type="spellStart"/>
      <w:r>
        <w:rPr>
          <w:sz w:val="20"/>
          <w:szCs w:val="20"/>
        </w:rPr>
        <w:t>HEIDENHAIN</w:t>
      </w:r>
      <w:proofErr w:type="spellEnd"/>
      <w:r>
        <w:rPr>
          <w:sz w:val="20"/>
          <w:szCs w:val="20"/>
        </w:rPr>
        <w:t xml:space="preserve"> GmbH,</w:t>
      </w:r>
    </w:p>
    <w:p w:rsidR="00975A0B" w:rsidRPr="003D4CB9" w:rsidRDefault="00975A0B" w:rsidP="003D4CB9">
      <w:pPr>
        <w:autoSpaceDE w:val="0"/>
        <w:autoSpaceDN w:val="0"/>
        <w:adjustRightInd w:val="0"/>
        <w:spacing w:line="276" w:lineRule="auto"/>
        <w:rPr>
          <w:rFonts w:cs="Arial"/>
          <w:sz w:val="20"/>
          <w:szCs w:val="20"/>
        </w:rPr>
      </w:pPr>
      <w:r>
        <w:rPr>
          <w:sz w:val="20"/>
          <w:szCs w:val="20"/>
        </w:rPr>
        <w:t xml:space="preserve">83292 </w:t>
      </w:r>
      <w:proofErr w:type="spellStart"/>
      <w:r>
        <w:rPr>
          <w:sz w:val="20"/>
          <w:szCs w:val="20"/>
        </w:rPr>
        <w:t>Traunreut</w:t>
      </w:r>
      <w:proofErr w:type="spellEnd"/>
      <w:r>
        <w:rPr>
          <w:sz w:val="20"/>
          <w:szCs w:val="20"/>
        </w:rPr>
        <w:t>, GERMANY</w:t>
      </w:r>
    </w:p>
    <w:p w:rsidR="00975A0B" w:rsidRPr="003D4CB9" w:rsidRDefault="00975A0B" w:rsidP="003D4CB9">
      <w:pPr>
        <w:autoSpaceDE w:val="0"/>
        <w:autoSpaceDN w:val="0"/>
        <w:adjustRightInd w:val="0"/>
        <w:spacing w:line="276" w:lineRule="auto"/>
        <w:rPr>
          <w:rFonts w:cs="Arial"/>
          <w:sz w:val="20"/>
          <w:szCs w:val="20"/>
        </w:rPr>
      </w:pPr>
      <w:r>
        <w:rPr>
          <w:sz w:val="20"/>
          <w:szCs w:val="20"/>
        </w:rPr>
        <w:t>Tel.: +49 8669 31-2188</w:t>
      </w:r>
    </w:p>
    <w:p w:rsidR="00290658" w:rsidRPr="003D4CB9" w:rsidRDefault="002E087C" w:rsidP="003D4CB9">
      <w:pPr>
        <w:autoSpaceDE w:val="0"/>
        <w:autoSpaceDN w:val="0"/>
        <w:adjustRightInd w:val="0"/>
        <w:spacing w:line="276" w:lineRule="auto"/>
        <w:rPr>
          <w:rFonts w:cs="Arial"/>
          <w:sz w:val="20"/>
          <w:szCs w:val="20"/>
        </w:rPr>
      </w:pPr>
      <w:hyperlink r:id="rId12" w:history="1">
        <w:r w:rsidR="00A30083">
          <w:rPr>
            <w:rStyle w:val="Hyperlink"/>
            <w:sz w:val="20"/>
            <w:szCs w:val="20"/>
          </w:rPr>
          <w:t>muthmann@heidenhain.de</w:t>
        </w:r>
      </w:hyperlink>
    </w:p>
    <w:sectPr w:rsidR="00290658" w:rsidRPr="003D4CB9"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083" w:rsidRDefault="00A30083" w:rsidP="0091430D">
      <w:r>
        <w:separator/>
      </w:r>
    </w:p>
  </w:endnote>
  <w:endnote w:type="continuationSeparator" w:id="0">
    <w:p w:rsidR="00A30083" w:rsidRDefault="00A3008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AB6EA8" w:rsidP="003D4CB9">
    <w:pPr>
      <w:pStyle w:val="Footer"/>
      <w:tabs>
        <w:tab w:val="clear" w:pos="4536"/>
      </w:tabs>
      <w:rPr>
        <w:sz w:val="20"/>
      </w:rPr>
    </w:pPr>
    <w:r>
      <w:rPr>
        <w:sz w:val="20"/>
      </w:rPr>
      <w:t>April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2E087C">
          <w:rPr>
            <w:noProof/>
            <w:sz w:val="20"/>
          </w:rPr>
          <w:t>1</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083" w:rsidRDefault="00A30083" w:rsidP="0091430D">
      <w:r>
        <w:separator/>
      </w:r>
    </w:p>
  </w:footnote>
  <w:footnote w:type="continuationSeparator" w:id="0">
    <w:p w:rsidR="00A30083" w:rsidRDefault="00A30083"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56521"/>
    <w:rsid w:val="001604FD"/>
    <w:rsid w:val="00176185"/>
    <w:rsid w:val="00180328"/>
    <w:rsid w:val="001938A0"/>
    <w:rsid w:val="001955CD"/>
    <w:rsid w:val="001A68BD"/>
    <w:rsid w:val="001B6D6B"/>
    <w:rsid w:val="001B7062"/>
    <w:rsid w:val="00212759"/>
    <w:rsid w:val="002667D8"/>
    <w:rsid w:val="00274423"/>
    <w:rsid w:val="0028442E"/>
    <w:rsid w:val="00290658"/>
    <w:rsid w:val="002A4DA5"/>
    <w:rsid w:val="002C345D"/>
    <w:rsid w:val="002E087C"/>
    <w:rsid w:val="0031503E"/>
    <w:rsid w:val="003150E3"/>
    <w:rsid w:val="00324786"/>
    <w:rsid w:val="003257D4"/>
    <w:rsid w:val="003259E8"/>
    <w:rsid w:val="003261A3"/>
    <w:rsid w:val="0034317A"/>
    <w:rsid w:val="00351F66"/>
    <w:rsid w:val="003555A6"/>
    <w:rsid w:val="00375378"/>
    <w:rsid w:val="003754AA"/>
    <w:rsid w:val="00377391"/>
    <w:rsid w:val="00382AC7"/>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3038"/>
    <w:rsid w:val="004D719F"/>
    <w:rsid w:val="004E0D31"/>
    <w:rsid w:val="004F6CE3"/>
    <w:rsid w:val="005153F0"/>
    <w:rsid w:val="00521B4C"/>
    <w:rsid w:val="0053234F"/>
    <w:rsid w:val="00533A30"/>
    <w:rsid w:val="00560B58"/>
    <w:rsid w:val="00586C01"/>
    <w:rsid w:val="005915F6"/>
    <w:rsid w:val="00593634"/>
    <w:rsid w:val="005A1218"/>
    <w:rsid w:val="005B3F5F"/>
    <w:rsid w:val="005B5DBD"/>
    <w:rsid w:val="005C7C77"/>
    <w:rsid w:val="005D5128"/>
    <w:rsid w:val="005E12EB"/>
    <w:rsid w:val="005E2BFB"/>
    <w:rsid w:val="005F2AF0"/>
    <w:rsid w:val="00605A8A"/>
    <w:rsid w:val="00616166"/>
    <w:rsid w:val="00635D3B"/>
    <w:rsid w:val="00643ACC"/>
    <w:rsid w:val="00652C63"/>
    <w:rsid w:val="00661039"/>
    <w:rsid w:val="006741C4"/>
    <w:rsid w:val="006B23F0"/>
    <w:rsid w:val="006B3CB1"/>
    <w:rsid w:val="006B3D39"/>
    <w:rsid w:val="006B4F68"/>
    <w:rsid w:val="006C641E"/>
    <w:rsid w:val="006D4E4B"/>
    <w:rsid w:val="006E1F8C"/>
    <w:rsid w:val="006F41B7"/>
    <w:rsid w:val="00706824"/>
    <w:rsid w:val="00751259"/>
    <w:rsid w:val="007569AE"/>
    <w:rsid w:val="00771DB3"/>
    <w:rsid w:val="0078495B"/>
    <w:rsid w:val="0079517F"/>
    <w:rsid w:val="007956E2"/>
    <w:rsid w:val="0079650B"/>
    <w:rsid w:val="00796ECD"/>
    <w:rsid w:val="007A4F06"/>
    <w:rsid w:val="007C1A90"/>
    <w:rsid w:val="007C7E21"/>
    <w:rsid w:val="007E010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23206"/>
    <w:rsid w:val="00A30083"/>
    <w:rsid w:val="00A324BC"/>
    <w:rsid w:val="00A36219"/>
    <w:rsid w:val="00A518A1"/>
    <w:rsid w:val="00A62B93"/>
    <w:rsid w:val="00A83AA1"/>
    <w:rsid w:val="00A93029"/>
    <w:rsid w:val="00A93A28"/>
    <w:rsid w:val="00AA7AD2"/>
    <w:rsid w:val="00AA7CBE"/>
    <w:rsid w:val="00AB6EA8"/>
    <w:rsid w:val="00AE2D1E"/>
    <w:rsid w:val="00AE3086"/>
    <w:rsid w:val="00AF23A8"/>
    <w:rsid w:val="00AF30BC"/>
    <w:rsid w:val="00AF5755"/>
    <w:rsid w:val="00B10896"/>
    <w:rsid w:val="00B12E17"/>
    <w:rsid w:val="00B16081"/>
    <w:rsid w:val="00B64F03"/>
    <w:rsid w:val="00B6511B"/>
    <w:rsid w:val="00B92F2C"/>
    <w:rsid w:val="00BA0BD4"/>
    <w:rsid w:val="00BA426A"/>
    <w:rsid w:val="00BA7A91"/>
    <w:rsid w:val="00BB1CBB"/>
    <w:rsid w:val="00BB6E04"/>
    <w:rsid w:val="00BC152E"/>
    <w:rsid w:val="00BD0A7A"/>
    <w:rsid w:val="00BD1D5C"/>
    <w:rsid w:val="00BD4EC6"/>
    <w:rsid w:val="00BF340B"/>
    <w:rsid w:val="00BF4098"/>
    <w:rsid w:val="00BF47F6"/>
    <w:rsid w:val="00C21CBA"/>
    <w:rsid w:val="00C303B3"/>
    <w:rsid w:val="00C35316"/>
    <w:rsid w:val="00C36CB1"/>
    <w:rsid w:val="00C40AB9"/>
    <w:rsid w:val="00C46F38"/>
    <w:rsid w:val="00C511D8"/>
    <w:rsid w:val="00C608DE"/>
    <w:rsid w:val="00C62A38"/>
    <w:rsid w:val="00C7255F"/>
    <w:rsid w:val="00C73FF5"/>
    <w:rsid w:val="00C76A4D"/>
    <w:rsid w:val="00C808A0"/>
    <w:rsid w:val="00C81461"/>
    <w:rsid w:val="00C96C4D"/>
    <w:rsid w:val="00CA3A20"/>
    <w:rsid w:val="00CB03FD"/>
    <w:rsid w:val="00CB1992"/>
    <w:rsid w:val="00CC6DF0"/>
    <w:rsid w:val="00CD4796"/>
    <w:rsid w:val="00CD71D4"/>
    <w:rsid w:val="00CE4F57"/>
    <w:rsid w:val="00CE6C7B"/>
    <w:rsid w:val="00CF6546"/>
    <w:rsid w:val="00D10BC2"/>
    <w:rsid w:val="00D14166"/>
    <w:rsid w:val="00D14601"/>
    <w:rsid w:val="00D1480C"/>
    <w:rsid w:val="00D17E78"/>
    <w:rsid w:val="00D2252D"/>
    <w:rsid w:val="00D25E3D"/>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54940"/>
    <w:rsid w:val="00E82990"/>
    <w:rsid w:val="00E951C2"/>
    <w:rsid w:val="00E97915"/>
    <w:rsid w:val="00EA5046"/>
    <w:rsid w:val="00EC47D1"/>
    <w:rsid w:val="00ED049A"/>
    <w:rsid w:val="00ED2BF2"/>
    <w:rsid w:val="00F070B5"/>
    <w:rsid w:val="00F070D1"/>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832642633">
      <w:bodyDiv w:val="1"/>
      <w:marLeft w:val="0"/>
      <w:marRight w:val="0"/>
      <w:marTop w:val="0"/>
      <w:marBottom w:val="0"/>
      <w:divBdr>
        <w:top w:val="none" w:sz="0" w:space="0" w:color="auto"/>
        <w:left w:val="none" w:sz="0" w:space="0" w:color="auto"/>
        <w:bottom w:val="none" w:sz="0" w:space="0" w:color="auto"/>
        <w:right w:val="none" w:sz="0" w:space="0" w:color="auto"/>
      </w:divBdr>
    </w:div>
    <w:div w:id="980307912">
      <w:bodyDiv w:val="1"/>
      <w:marLeft w:val="0"/>
      <w:marRight w:val="0"/>
      <w:marTop w:val="0"/>
      <w:marBottom w:val="0"/>
      <w:divBdr>
        <w:top w:val="none" w:sz="0" w:space="0" w:color="auto"/>
        <w:left w:val="none" w:sz="0" w:space="0" w:color="auto"/>
        <w:bottom w:val="none" w:sz="0" w:space="0" w:color="auto"/>
        <w:right w:val="none" w:sz="0" w:space="0" w:color="auto"/>
      </w:divBdr>
    </w:div>
    <w:div w:id="1294750749">
      <w:bodyDiv w:val="1"/>
      <w:marLeft w:val="0"/>
      <w:marRight w:val="0"/>
      <w:marTop w:val="0"/>
      <w:marBottom w:val="0"/>
      <w:divBdr>
        <w:top w:val="none" w:sz="0" w:space="0" w:color="auto"/>
        <w:left w:val="none" w:sz="0" w:space="0" w:color="auto"/>
        <w:bottom w:val="none" w:sz="0" w:space="0" w:color="auto"/>
        <w:right w:val="none" w:sz="0" w:space="0" w:color="auto"/>
      </w:divBdr>
    </w:div>
    <w:div w:id="153815945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thmann@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ol.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D3D74-25C2-4EA5-92A0-D21DAB8E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4023</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4719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17</cp:revision>
  <cp:lastPrinted>2013-04-10T10:48:00Z</cp:lastPrinted>
  <dcterms:created xsi:type="dcterms:W3CDTF">2019-03-08T11:54:00Z</dcterms:created>
  <dcterms:modified xsi:type="dcterms:W3CDTF">2019-04-18T06:47:00Z</dcterms:modified>
</cp:coreProperties>
</file>